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6D96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52.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35/21 и 96/21), </w:t>
      </w:r>
    </w:p>
    <w:p w14:paraId="4772D474" w14:textId="4F873D50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14:paraId="124806DF" w14:textId="77777777" w:rsidR="00CA29D5" w:rsidRPr="009F05E6" w:rsidRDefault="00CA29D5">
      <w:pPr>
        <w:spacing w:after="90"/>
        <w:rPr>
          <w:rFonts w:ascii="Times New Roman" w:hAnsi="Times New Roman" w:cs="Times New Roman"/>
          <w:sz w:val="24"/>
          <w:szCs w:val="24"/>
        </w:rPr>
      </w:pPr>
    </w:p>
    <w:p w14:paraId="1B4D527D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ПРАВИЛНИК </w:t>
      </w:r>
      <w:r w:rsidRPr="009F05E6">
        <w:rPr>
          <w:rFonts w:ascii="Times New Roman" w:hAnsi="Times New Roman" w:cs="Times New Roman"/>
          <w:sz w:val="24"/>
          <w:szCs w:val="24"/>
        </w:rPr>
        <w:br/>
      </w:r>
      <w:r w:rsidRPr="009F05E6">
        <w:rPr>
          <w:rFonts w:ascii="Times New Roman" w:hAnsi="Times New Roman" w:cs="Times New Roman"/>
          <w:b/>
          <w:sz w:val="24"/>
          <w:szCs w:val="24"/>
        </w:rPr>
        <w:t xml:space="preserve"> О ПРОГРАМУ И НАЧИНУ ПОЛАГАЊА СТРУЧНОГ ИСПИТА У МУЗЕЈСКОЈ ДЕЛАТНОСТИ </w:t>
      </w:r>
    </w:p>
    <w:p w14:paraId="006251EB" w14:textId="2204C0B0" w:rsidR="00A24BA0" w:rsidRPr="009F05E6" w:rsidRDefault="00573341" w:rsidP="00CA29D5">
      <w:pPr>
        <w:spacing w:after="450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>(</w:t>
      </w:r>
      <w:r w:rsidR="00CA29D5" w:rsidRPr="009F05E6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Сл</w:t>
      </w:r>
      <w:r w:rsidR="00CA29D5" w:rsidRPr="009F05E6">
        <w:rPr>
          <w:rFonts w:ascii="Times New Roman" w:hAnsi="Times New Roman" w:cs="Times New Roman"/>
          <w:b/>
          <w:sz w:val="24"/>
          <w:szCs w:val="24"/>
          <w:lang w:val="sr-Cyrl-RS"/>
        </w:rPr>
        <w:t>ужбени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05E6">
        <w:rPr>
          <w:rFonts w:ascii="Times New Roman" w:hAnsi="Times New Roman" w:cs="Times New Roman"/>
          <w:b/>
          <w:sz w:val="24"/>
          <w:szCs w:val="24"/>
        </w:rPr>
        <w:t>РС</w:t>
      </w:r>
      <w:r w:rsidR="00CA29D5" w:rsidRPr="009F05E6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proofErr w:type="gramEnd"/>
      <w:r w:rsidR="00CA29D5" w:rsidRPr="009F05E6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. 118/21) </w:t>
      </w:r>
    </w:p>
    <w:p w14:paraId="672DF596" w14:textId="37E7CC32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14:paraId="69336224" w14:textId="77777777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струкама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7348F96F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полагања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9608EA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2. </w:t>
      </w:r>
    </w:p>
    <w:p w14:paraId="03E0E0F0" w14:textId="458CEED7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220830" w14:textId="349D48C2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прове</w:t>
      </w:r>
      <w:r w:rsidRPr="009F05E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уставно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65A111B2" w14:textId="0224D555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6F30C7F5" w14:textId="08529A6A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стеченим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</w:t>
      </w:r>
      <w:r w:rsidRPr="009F05E6">
        <w:rPr>
          <w:rFonts w:ascii="Times New Roman" w:hAnsi="Times New Roman" w:cs="Times New Roman"/>
          <w:sz w:val="24"/>
          <w:szCs w:val="24"/>
        </w:rPr>
        <w:t>бразовањем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3D73EA3B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p w14:paraId="22EDA663" w14:textId="77777777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стеченим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образовањем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стеченим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средњим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образовањем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1214EC59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</w:t>
      </w:r>
      <w:r w:rsidRPr="009F05E6">
        <w:rPr>
          <w:rFonts w:ascii="Times New Roman" w:hAnsi="Times New Roman" w:cs="Times New Roman"/>
          <w:b/>
          <w:sz w:val="24"/>
          <w:szCs w:val="24"/>
        </w:rPr>
        <w:t>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4. </w:t>
      </w:r>
    </w:p>
    <w:p w14:paraId="47BBD7A4" w14:textId="347D5293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0C4C8918" w14:textId="3CD9F84E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орган</w:t>
      </w:r>
      <w:r w:rsidRPr="009F05E6">
        <w:rPr>
          <w:rFonts w:ascii="Times New Roman" w:hAnsi="Times New Roman" w:cs="Times New Roman"/>
          <w:sz w:val="24"/>
          <w:szCs w:val="24"/>
        </w:rPr>
        <w:t>изује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поверени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6F342160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полагања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F160E7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5. </w:t>
      </w:r>
    </w:p>
    <w:p w14:paraId="701F4FAA" w14:textId="32485BBB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</w:t>
      </w:r>
      <w:r w:rsidRPr="009F05E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надлежно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lastRenderedPageBreak/>
        <w:t>делатности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поверен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7C400D1D" w14:textId="7BFE6D0F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заменике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40440227" w14:textId="1B66B438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одређују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испитивачи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0C136C4F" w14:textId="79EBF647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</w:t>
      </w:r>
      <w:r w:rsidRPr="009F05E6">
        <w:rPr>
          <w:rFonts w:ascii="Times New Roman" w:hAnsi="Times New Roman" w:cs="Times New Roman"/>
          <w:sz w:val="24"/>
          <w:szCs w:val="24"/>
        </w:rPr>
        <w:t>исије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602ED9E1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6. </w:t>
      </w:r>
    </w:p>
    <w:p w14:paraId="00697C03" w14:textId="7010B127" w:rsidR="00A24BA0" w:rsidRPr="009F05E6" w:rsidRDefault="00573341" w:rsidP="00573341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функционише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оспособио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69C72873" w14:textId="6DD80B78" w:rsidR="00A24BA0" w:rsidRPr="009F05E6" w:rsidRDefault="00573341" w:rsidP="00573341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7A7D0" w14:textId="482FA92D" w:rsidR="00A24BA0" w:rsidRPr="009F05E6" w:rsidRDefault="00573341" w:rsidP="00573341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:</w:t>
      </w:r>
    </w:p>
    <w:p w14:paraId="5B9D84DE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стеченом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4FF1C3A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оспособио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дужини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оспособљавања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краће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стеченом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средњом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спремом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</w:t>
      </w:r>
      <w:r w:rsidRPr="009F05E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стеченим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образовањем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9EAC646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0EC51FCF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7. </w:t>
      </w:r>
    </w:p>
    <w:p w14:paraId="3B61FA67" w14:textId="4693878C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приступити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достављена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</w:t>
      </w:r>
      <w:r w:rsidRPr="009F05E6">
        <w:rPr>
          <w:rFonts w:ascii="Times New Roman" w:hAnsi="Times New Roman" w:cs="Times New Roman"/>
          <w:sz w:val="24"/>
          <w:szCs w:val="24"/>
        </w:rPr>
        <w:t>окументација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38D00FB8" w14:textId="1968F465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пријавио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достављена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F7D891" w14:textId="450B0352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непотпуна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приступити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</w:t>
      </w:r>
      <w:r w:rsidRPr="009F05E6">
        <w:rPr>
          <w:rFonts w:ascii="Times New Roman" w:hAnsi="Times New Roman" w:cs="Times New Roman"/>
          <w:sz w:val="24"/>
          <w:szCs w:val="24"/>
        </w:rPr>
        <w:t>отребну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5F3BFA88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8. </w:t>
      </w:r>
    </w:p>
    <w:p w14:paraId="1B0714AA" w14:textId="230B5D53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lastRenderedPageBreak/>
        <w:t>Стручни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полаже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79B08EC1" w14:textId="790DD49C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одредити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05616985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9. </w:t>
      </w:r>
    </w:p>
    <w:p w14:paraId="0519B9E9" w14:textId="6B12BD03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</w:t>
      </w:r>
      <w:r w:rsidRPr="009F05E6">
        <w:rPr>
          <w:rFonts w:ascii="Times New Roman" w:hAnsi="Times New Roman" w:cs="Times New Roman"/>
          <w:sz w:val="24"/>
          <w:szCs w:val="24"/>
        </w:rPr>
        <w:t>односиоца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DC1A9" w14:textId="6DF9423F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литературе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FB5C12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Писани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07D2B1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10. </w:t>
      </w:r>
    </w:p>
    <w:p w14:paraId="7C2A93F5" w14:textId="5AEB2A1C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стеченим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образовањем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ментору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087B1F09" w14:textId="79B6AF3D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Полазећи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одобре</w:t>
      </w:r>
      <w:r w:rsidRPr="009F05E6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инструкције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ментору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писаног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766247A6" w14:textId="7F39C66E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штампаној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3363B207" w14:textId="27793A07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r w:rsidRPr="009F05E6">
        <w:rPr>
          <w:rFonts w:ascii="Times New Roman" w:hAnsi="Times New Roman" w:cs="Times New Roman"/>
          <w:sz w:val="24"/>
          <w:szCs w:val="24"/>
        </w:rPr>
        <w:t xml:space="preserve">PDF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верзију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истоветну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садржају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штампаној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електронску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техничком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секретару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B180CD" w14:textId="1F1355D0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писаног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".</w:t>
      </w:r>
    </w:p>
    <w:p w14:paraId="3EA6EC2C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Усмени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испит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BF3A90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11. </w:t>
      </w:r>
    </w:p>
    <w:p w14:paraId="57367356" w14:textId="03F4E3B2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полаже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</w:t>
      </w:r>
      <w:r w:rsidRPr="009F05E6">
        <w:rPr>
          <w:rFonts w:ascii="Times New Roman" w:hAnsi="Times New Roman" w:cs="Times New Roman"/>
          <w:sz w:val="24"/>
          <w:szCs w:val="24"/>
        </w:rPr>
        <w:t>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испитивачем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39FF4" w14:textId="736A9ADA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образовањем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приступити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усменом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оцењен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".</w:t>
      </w:r>
    </w:p>
    <w:p w14:paraId="434C3B31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12. </w:t>
      </w:r>
    </w:p>
    <w:p w14:paraId="5E87A1B0" w14:textId="463E9C56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испитивач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1452C371" w14:textId="12F96EE9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".</w:t>
      </w:r>
    </w:p>
    <w:p w14:paraId="46208C1C" w14:textId="17F2CF44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саопштава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69ABE1A4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Успех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FC37C2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13. </w:t>
      </w:r>
    </w:p>
    <w:p w14:paraId="43F3C586" w14:textId="77777777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lastRenderedPageBreak/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</w:t>
      </w:r>
      <w:r w:rsidRPr="009F05E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добио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позитивне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писаног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79ED7A6C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14. </w:t>
      </w:r>
    </w:p>
    <w:p w14:paraId="267E82CA" w14:textId="3CB85C73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добије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поновно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целокупног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наредном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5E6C351B" w14:textId="0DE2F628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једн</w:t>
      </w:r>
      <w:r w:rsidRPr="009F05E6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добије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поновном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добије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целокупног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наредном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783E2FB6" w14:textId="0A675BD4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1. и 2.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стицања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95055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15. </w:t>
      </w:r>
    </w:p>
    <w:p w14:paraId="544B800E" w14:textId="65D29F84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оправданих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приступи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оправданости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изостанка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одлаже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наредни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поднетој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6F7C753F" w14:textId="5088D695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Оправданост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изостанка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процењуј</w:t>
      </w:r>
      <w:r w:rsidRPr="009F05E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14AADBC3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16. </w:t>
      </w:r>
    </w:p>
    <w:p w14:paraId="79BD94A3" w14:textId="7CC6F4FC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уставно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полаже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уставно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78FC3862" w14:textId="39C53B23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стеченим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образовањем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полаже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темом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7F0BFB83" w14:textId="00993A20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</w:t>
      </w:r>
      <w:r w:rsidRPr="009F05E6">
        <w:rPr>
          <w:rFonts w:ascii="Times New Roman" w:hAnsi="Times New Roman" w:cs="Times New Roman"/>
          <w:sz w:val="24"/>
          <w:szCs w:val="24"/>
        </w:rPr>
        <w:t>тава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оспособљавања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09BCD0CC" w14:textId="22D2D4D7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добије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</w:t>
      </w:r>
      <w:r w:rsidRPr="009F05E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2CD7F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17. </w:t>
      </w:r>
    </w:p>
    <w:p w14:paraId="1FB23B22" w14:textId="77777777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стеченог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ранијим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изједначена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актуелном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13935175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З</w:t>
      </w:r>
      <w:r w:rsidRPr="009F05E6">
        <w:rPr>
          <w:rFonts w:ascii="Times New Roman" w:hAnsi="Times New Roman" w:cs="Times New Roman"/>
          <w:b/>
          <w:sz w:val="24"/>
          <w:szCs w:val="24"/>
        </w:rPr>
        <w:t>аписник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A8C1A2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18. </w:t>
      </w:r>
    </w:p>
    <w:p w14:paraId="06192C50" w14:textId="14FB2007" w:rsidR="00A24BA0" w:rsidRPr="009F05E6" w:rsidRDefault="00573341" w:rsidP="00573341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:</w:t>
      </w:r>
    </w:p>
    <w:p w14:paraId="0EC59EFB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E70B336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4980904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оспособио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79EB598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састав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EA96B93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испитивачи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490BAB2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F5725C4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писаног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образовањем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D50A7A5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писаног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образовањем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A3C3DCE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постављеним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41BF202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F201F66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r w:rsidRPr="009F05E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евентуалном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одлагању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182D1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упућивању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поновно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3DE46205" w14:textId="41B171BC" w:rsidR="00A24BA0" w:rsidRPr="009F05E6" w:rsidRDefault="00573341" w:rsidP="00573341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испитивачи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7D912856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Уверење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C5793B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19. </w:t>
      </w:r>
    </w:p>
    <w:p w14:paraId="66C8AE5D" w14:textId="78A9AA6A" w:rsidR="00A24BA0" w:rsidRPr="009F05E6" w:rsidRDefault="00573341" w:rsidP="00573341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</w:t>
      </w:r>
      <w:r w:rsidRPr="009F05E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издају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положеном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D60F23" w14:textId="4E106FAF" w:rsidR="00A24BA0" w:rsidRPr="009F05E6" w:rsidRDefault="00573341" w:rsidP="00573341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:</w:t>
      </w:r>
    </w:p>
    <w:p w14:paraId="1E0F7407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1E300DE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CA513B4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3F185B5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</w:t>
      </w:r>
      <w:r w:rsidRPr="009F05E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3A335C3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7525ED8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E0D589C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10D5834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D7C5C" w14:textId="20702D68" w:rsidR="00A24BA0" w:rsidRPr="009F05E6" w:rsidRDefault="00573341" w:rsidP="00573341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оверава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</w:t>
      </w:r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8BB79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Евиденција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уверења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5CF9EF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20. </w:t>
      </w:r>
    </w:p>
    <w:p w14:paraId="41ED0BA8" w14:textId="37FC1AB8" w:rsidR="00A24BA0" w:rsidRPr="009F05E6" w:rsidRDefault="00573341" w:rsidP="00573341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lastRenderedPageBreak/>
        <w:t>Музеји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полаже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издатих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положеним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папирној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пода</w:t>
      </w:r>
      <w:r w:rsidRPr="009F05E6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E510F6" w14:textId="50033433" w:rsidR="00A24BA0" w:rsidRPr="009F05E6" w:rsidRDefault="00573341" w:rsidP="00573341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:</w:t>
      </w:r>
    </w:p>
    <w:p w14:paraId="17C87A8C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11203C9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B27EEF7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607555F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262E21C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6891DFF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писаног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5508099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PDF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фор</w:t>
      </w:r>
      <w:r w:rsidRPr="009F05E6">
        <w:rPr>
          <w:rFonts w:ascii="Times New Roman" w:hAnsi="Times New Roman" w:cs="Times New Roman"/>
          <w:sz w:val="24"/>
          <w:szCs w:val="24"/>
        </w:rPr>
        <w:t>мату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електронску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форму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259EE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420CBF7" w14:textId="77777777" w:rsidR="00A24BA0" w:rsidRPr="009F05E6" w:rsidRDefault="00573341" w:rsidP="00573341">
      <w:pPr>
        <w:spacing w:after="9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193D87AB" w14:textId="74ACB328" w:rsidR="00A24BA0" w:rsidRPr="009F05E6" w:rsidRDefault="00573341" w:rsidP="00573341">
      <w:pPr>
        <w:spacing w:after="9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софтверских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</w:t>
      </w:r>
      <w:r w:rsidRPr="009F05E6">
        <w:rPr>
          <w:rFonts w:ascii="Times New Roman" w:hAnsi="Times New Roman" w:cs="Times New Roman"/>
          <w:sz w:val="24"/>
          <w:szCs w:val="24"/>
        </w:rPr>
        <w:t>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8A62CA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Завршне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одредбе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FCDE04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21. </w:t>
      </w:r>
    </w:p>
    <w:p w14:paraId="42DDF1E1" w14:textId="77777777" w:rsidR="00A24BA0" w:rsidRPr="009F05E6" w:rsidRDefault="00573341" w:rsidP="00573341">
      <w:pPr>
        <w:spacing w:after="9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83/20)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</w:t>
      </w:r>
      <w:r w:rsidRPr="009F05E6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9527F1" w14:textId="77777777" w:rsidR="00A24BA0" w:rsidRPr="009F05E6" w:rsidRDefault="0057334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22. </w:t>
      </w:r>
    </w:p>
    <w:p w14:paraId="102A3546" w14:textId="77777777" w:rsidR="00A24BA0" w:rsidRPr="009F05E6" w:rsidRDefault="00573341" w:rsidP="00573341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".</w:t>
      </w:r>
    </w:p>
    <w:p w14:paraId="3E4A8769" w14:textId="77777777" w:rsidR="00A24BA0" w:rsidRPr="009F05E6" w:rsidRDefault="00A24BA0">
      <w:pPr>
        <w:spacing w:after="90"/>
        <w:rPr>
          <w:rFonts w:ascii="Times New Roman" w:hAnsi="Times New Roman" w:cs="Times New Roman"/>
          <w:sz w:val="24"/>
          <w:szCs w:val="24"/>
        </w:rPr>
      </w:pPr>
    </w:p>
    <w:p w14:paraId="4C399DD6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110-00-76/2021-02 </w:t>
      </w:r>
      <w:r w:rsidRPr="009F05E6">
        <w:rPr>
          <w:rFonts w:ascii="Times New Roman" w:hAnsi="Times New Roman" w:cs="Times New Roman"/>
          <w:sz w:val="24"/>
          <w:szCs w:val="24"/>
        </w:rPr>
        <w:br/>
      </w:r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1.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8FAA6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r w:rsidRPr="009F05E6">
        <w:rPr>
          <w:rFonts w:ascii="Times New Roman" w:hAnsi="Times New Roman" w:cs="Times New Roman"/>
          <w:sz w:val="24"/>
          <w:szCs w:val="24"/>
        </w:rPr>
        <w:br/>
      </w:r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Гојковић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649F54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ПРОГРАМ СТРУЧНОГ ИСПИТА У МУЗЕЈСКОЈ ДЕЛАТНОСТИ </w:t>
      </w:r>
    </w:p>
    <w:p w14:paraId="4E411801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9F05E6">
        <w:rPr>
          <w:rFonts w:ascii="Times New Roman" w:hAnsi="Times New Roman" w:cs="Times New Roman"/>
          <w:sz w:val="24"/>
          <w:szCs w:val="24"/>
        </w:rPr>
        <w:br/>
      </w:r>
      <w:r w:rsidRPr="009F05E6">
        <w:rPr>
          <w:rFonts w:ascii="Times New Roman" w:hAnsi="Times New Roman" w:cs="Times New Roman"/>
          <w:b/>
          <w:sz w:val="24"/>
          <w:szCs w:val="24"/>
        </w:rPr>
        <w:t xml:space="preserve"> ОПШТИ ДЕО </w:t>
      </w:r>
      <w:r w:rsidRPr="009F05E6">
        <w:rPr>
          <w:rFonts w:ascii="Times New Roman" w:hAnsi="Times New Roman" w:cs="Times New Roman"/>
          <w:sz w:val="24"/>
          <w:szCs w:val="24"/>
        </w:rPr>
        <w:br/>
      </w:r>
      <w:r w:rsidRPr="009F05E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високо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образовање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средње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образовање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3242CAEF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Уставно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уређење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Устав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70143B" w14:textId="77777777" w:rsidR="00A24BA0" w:rsidRPr="009F05E6" w:rsidRDefault="00573341" w:rsidP="00573341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1C4FA5E" w14:textId="77777777" w:rsidR="00A24BA0" w:rsidRPr="009F05E6" w:rsidRDefault="00573341" w:rsidP="00573341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Слободе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грађанина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CC5C74E" w14:textId="77777777" w:rsidR="00A24BA0" w:rsidRPr="009F05E6" w:rsidRDefault="00573341" w:rsidP="00573341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Економско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A7BEF66" w14:textId="77777777" w:rsidR="00A24BA0" w:rsidRPr="009F05E6" w:rsidRDefault="00573341" w:rsidP="00573341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F9C03D4" w14:textId="77777777" w:rsidR="00A24BA0" w:rsidRPr="009F05E6" w:rsidRDefault="00573341" w:rsidP="00573341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F4BCBE3" w14:textId="77777777" w:rsidR="00A24BA0" w:rsidRPr="009F05E6" w:rsidRDefault="00573341" w:rsidP="00573341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Уставност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законитост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9D97E49" w14:textId="77777777" w:rsidR="00A24BA0" w:rsidRPr="009F05E6" w:rsidRDefault="00573341" w:rsidP="00573341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7CE808C" w14:textId="77777777" w:rsidR="00A24BA0" w:rsidRPr="009F05E6" w:rsidRDefault="00573341" w:rsidP="00573341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78266661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Прописи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заштите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328A2D" w14:textId="77777777" w:rsidR="00A24BA0" w:rsidRPr="009F05E6" w:rsidRDefault="00573341" w:rsidP="00573341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добрима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BD2C3" w14:textId="77777777" w:rsidR="00A24BA0" w:rsidRPr="009F05E6" w:rsidRDefault="00573341" w:rsidP="00573341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подзаконска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16AC4" w14:textId="77777777" w:rsidR="00A24BA0" w:rsidRPr="009F05E6" w:rsidRDefault="00573341" w:rsidP="00573341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9B892" w14:textId="77777777" w:rsidR="00A24BA0" w:rsidRPr="009F05E6" w:rsidRDefault="00573341" w:rsidP="00573341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Међународне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конвенције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стандарди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76DA8AEF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Pr="009F05E6">
        <w:rPr>
          <w:rFonts w:ascii="Times New Roman" w:hAnsi="Times New Roman" w:cs="Times New Roman"/>
          <w:sz w:val="24"/>
          <w:szCs w:val="24"/>
        </w:rPr>
        <w:br/>
      </w:r>
      <w:r w:rsidRPr="009F05E6">
        <w:rPr>
          <w:rFonts w:ascii="Times New Roman" w:hAnsi="Times New Roman" w:cs="Times New Roman"/>
          <w:b/>
          <w:sz w:val="24"/>
          <w:szCs w:val="24"/>
        </w:rPr>
        <w:t xml:space="preserve"> ПОСЕБНИ ДЕО </w:t>
      </w:r>
    </w:p>
    <w:p w14:paraId="3910E11F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1)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Високо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образовање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99241F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Музеологија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музеографија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0BAC81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Музеологија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E59247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методологија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научно-ист</w:t>
      </w:r>
      <w:r w:rsidRPr="009F05E6">
        <w:rPr>
          <w:rFonts w:ascii="Times New Roman" w:hAnsi="Times New Roman" w:cs="Times New Roman"/>
          <w:sz w:val="24"/>
          <w:szCs w:val="24"/>
        </w:rPr>
        <w:t>раживачког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5297739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дефиниције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музеологије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везе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информатичким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наукама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теорије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теорије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баштине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2CF9FDA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подела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музеологије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2340F03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Историјат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збирки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230D55C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Темељни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појмови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музеологије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музеалност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идентитет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музеолошке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6761126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сабирања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трајне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A7CB9C4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нагласком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везу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музеологије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научним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дисциплинама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DEF81AC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</w:t>
      </w:r>
      <w:r w:rsidRPr="009F05E6">
        <w:rPr>
          <w:rFonts w:ascii="Times New Roman" w:hAnsi="Times New Roman" w:cs="Times New Roman"/>
          <w:sz w:val="24"/>
          <w:szCs w:val="24"/>
        </w:rPr>
        <w:t>омуницирања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нагласком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изложбу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84E8BC8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Излагање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публиковање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видови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85571DC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интерпретација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0FE0F05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музеју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D92DD4D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Архивска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грађа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музеју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40AC6F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Практични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музеологије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r w:rsidRPr="009F05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збиркама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особљу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нагласком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професији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етици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A242562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научно-истраживачког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47BAF6FE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Музеографија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A258AB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Дефиниција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13095A0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музеолошке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теорије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пракси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FE8FE7A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Поступност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настајања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сталне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повремене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идеје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8778920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музеографских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помагала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визуелизацији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CD485BC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01B79D5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Познавање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вођењу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инвентара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документовања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91D8FA9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помоћни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E1D1179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Практични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збиркама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познавања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чувања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7C343754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ИКОМ 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етички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7A3B92B0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Музејска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776FD5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Музеолошка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документовања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30A2EFF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</w:t>
      </w:r>
      <w:r w:rsidRPr="009F05E6">
        <w:rPr>
          <w:rFonts w:ascii="Times New Roman" w:hAnsi="Times New Roman" w:cs="Times New Roman"/>
          <w:sz w:val="24"/>
          <w:szCs w:val="24"/>
        </w:rPr>
        <w:t>нципи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документовања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8B9C6B4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излаза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инвентарне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помоћна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теренски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инвентар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инвентар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студијских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збирки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помоћни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фондови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F05E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A08A79A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документовања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инвентарисање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уписив</w:t>
      </w:r>
      <w:r w:rsidRPr="009F05E6">
        <w:rPr>
          <w:rFonts w:ascii="Times New Roman" w:hAnsi="Times New Roman" w:cs="Times New Roman"/>
          <w:sz w:val="24"/>
          <w:szCs w:val="24"/>
        </w:rPr>
        <w:t>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инвентарну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идентификационе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ознаке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proofErr w:type="gramStart"/>
      <w:r w:rsidRPr="009F05E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912B256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текстуални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визуелни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D505C98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визуелних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фототека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EFCF468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Стандардни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93914AC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појмова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тезауруси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DDACA9F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методологија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етика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научно-истраживачког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документовање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помоћних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D9C222F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9D8388B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Техничка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заштита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музејске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грађе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FE13AC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</w:t>
      </w:r>
      <w:r w:rsidRPr="009F05E6">
        <w:rPr>
          <w:rFonts w:ascii="Times New Roman" w:hAnsi="Times New Roman" w:cs="Times New Roman"/>
          <w:sz w:val="24"/>
          <w:szCs w:val="24"/>
        </w:rPr>
        <w:t>тупци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конзерваторског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захвата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конзервације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паковање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F05E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6C458BE4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узроци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пропадања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конзерваторска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конзервације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материјал</w:t>
      </w:r>
      <w:r w:rsidRPr="009F05E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употребљавају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конзервацији</w:t>
      </w:r>
      <w:proofErr w:type="spellEnd"/>
      <w:proofErr w:type="gramStart"/>
      <w:r w:rsidRPr="009F05E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4314A4EF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елабората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конзервацију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A084F73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смештају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руковању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узроци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оптимални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</w:t>
      </w:r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депоима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температура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релативна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влажност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светлост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одговарајућа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proofErr w:type="gramStart"/>
      <w:r w:rsidRPr="009F05E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BDCB475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руковања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5D03E9DC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4.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Музејска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едукација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2F7269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Историјат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едукације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музејима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9453004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едукатора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E4FC552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едукатора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551B9A7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едукације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музејима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B4BED7E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едукација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AE2F2F6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Специфичност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старост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.).</w:t>
      </w:r>
    </w:p>
    <w:p w14:paraId="5F8F8854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5.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Дигитализација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6DEADD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Јединственом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информационо</w:t>
      </w:r>
      <w:r w:rsidRPr="009F05E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Смернице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дигитализацију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3D7ECCA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дигитализацију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76/18</w:t>
      </w:r>
      <w:proofErr w:type="gramStart"/>
      <w:r w:rsidRPr="009F05E6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3C650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информационе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комуникационе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</w:t>
      </w:r>
      <w:r w:rsidRPr="009F05E6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дигитална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трансформација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дигитализација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EFBEF77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Дигитални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дигитални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дигитална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21E5A34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Формирање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дигиталног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докум</w:t>
      </w:r>
      <w:r w:rsidRPr="009F05E6">
        <w:rPr>
          <w:rFonts w:ascii="Times New Roman" w:hAnsi="Times New Roman" w:cs="Times New Roman"/>
          <w:sz w:val="24"/>
          <w:szCs w:val="24"/>
        </w:rPr>
        <w:t>ента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1778304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базе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збиркама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истраживање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итд</w:t>
      </w:r>
      <w:proofErr w:type="spellEnd"/>
      <w:proofErr w:type="gramStart"/>
      <w:r w:rsidRPr="009F05E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14:paraId="30E9E953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информационо-комуникационом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инфраструктуром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музеју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8A8E9D3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глобалном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информационом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31F00DF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Стандардне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схеме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метаподатака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7712DD8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мултимедија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BF8B892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мултимедија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музејима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FCD91AE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обликовање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мултимедијских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C5A957B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A255E49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9EDEBF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виртуелном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свету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47D4497C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6.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Страни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језик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13FCE1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текстови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7D90D9E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</w:t>
      </w:r>
      <w:r w:rsidRPr="009F05E6">
        <w:rPr>
          <w:rFonts w:ascii="Times New Roman" w:hAnsi="Times New Roman" w:cs="Times New Roman"/>
          <w:sz w:val="24"/>
          <w:szCs w:val="24"/>
        </w:rPr>
        <w:t>нверзација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1CEC43FD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2)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Средње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образовање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F8EF5E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Музеологија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музеографија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03B44E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Музеологија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28CEED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методологија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научно-истраживачког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4975BF2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дефиниције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музеологије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везе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информатичким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наукама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теорије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теорије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баштине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AF4ADF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подела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музеологије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8D845DE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Историјат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збирки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BFD5567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Темељни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појмови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музеологије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музеалност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идентитет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музеолошке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0C21EB7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сабирања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трајне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2214B91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нагласком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везу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музеологије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научним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дисциплинама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25CC189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комуницирања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нагласком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изложбу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B795FA9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Излагање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публиковање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видови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A57CDC1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</w:t>
      </w:r>
      <w:r w:rsidRPr="009F05E6">
        <w:rPr>
          <w:rFonts w:ascii="Times New Roman" w:hAnsi="Times New Roman" w:cs="Times New Roman"/>
          <w:sz w:val="24"/>
          <w:szCs w:val="24"/>
        </w:rPr>
        <w:t>ејски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интерпретација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57D4C83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музеју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2ED30E7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Архивска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грађа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музеју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079FCBD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Практични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музеологије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збиркама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особљу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нагласком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професији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етици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2E1AAF0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</w:t>
      </w:r>
      <w:r w:rsidRPr="009F05E6">
        <w:rPr>
          <w:rFonts w:ascii="Times New Roman" w:hAnsi="Times New Roman" w:cs="Times New Roman"/>
          <w:sz w:val="24"/>
          <w:szCs w:val="24"/>
        </w:rPr>
        <w:t>тодика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научно-истраживачког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46678F94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Музеографија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FC0B2B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Дефиниција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9452167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музеолошке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теорије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пракси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C1F296A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Поступност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настајања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сталне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повремене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идеје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2847571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музеографских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помагала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визуе</w:t>
      </w:r>
      <w:r w:rsidRPr="009F05E6">
        <w:rPr>
          <w:rFonts w:ascii="Times New Roman" w:hAnsi="Times New Roman" w:cs="Times New Roman"/>
          <w:sz w:val="24"/>
          <w:szCs w:val="24"/>
        </w:rPr>
        <w:t>лизацији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E9A30CA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C4E8CD4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Познавање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вођењу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инвентара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документовања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C7D5385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помоћни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EF9D921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Практични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збиркама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познавања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чувања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</w:t>
      </w:r>
      <w:r w:rsidRPr="009F05E6">
        <w:rPr>
          <w:rFonts w:ascii="Times New Roman" w:hAnsi="Times New Roman" w:cs="Times New Roman"/>
          <w:sz w:val="24"/>
          <w:szCs w:val="24"/>
        </w:rPr>
        <w:t>аштите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20B893A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ИКОМ 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етички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4F9C3F6D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Музејска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3A0BC5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Музеолошка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документовања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5E24FDF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документовања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1EE68A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излаза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инвентарне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помоћна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теренски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инвентар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инвентар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студијских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збирки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помоћни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фондови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F05E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1A7F35BE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документовања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инвентарисање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уписивање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инвентарну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идентификационе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ознаке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proofErr w:type="gramStart"/>
      <w:r w:rsidRPr="009F05E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1D3D8C5F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текстуални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визуелни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D3EE3E3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визуелних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фототека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0B97154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Стандардни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53D72A3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појмова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тезауруси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163D039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методологија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етика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научно-истраживачког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документовање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помоћних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D380208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68B2D940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Техничка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заштита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музејске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грађе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455F44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конзерваторског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захвата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конзервације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паковање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F05E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0648692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принц</w:t>
      </w:r>
      <w:r w:rsidRPr="009F05E6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узроци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пропадања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конзерваторска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конзервације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употребљавају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конзервацији</w:t>
      </w:r>
      <w:proofErr w:type="spellEnd"/>
      <w:proofErr w:type="gramStart"/>
      <w:r w:rsidRPr="009F05E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5B8B8B32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елабората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конзервацију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материја</w:t>
      </w:r>
      <w:r w:rsidRPr="009F05E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367D642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смештају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руковању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узроци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оптимални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депоима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температура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релативна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влажност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светлост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одговарајућа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proofErr w:type="gramStart"/>
      <w:r w:rsidRPr="009F05E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11935455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прилик</w:t>
      </w:r>
      <w:r w:rsidRPr="009F05E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руковања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p w14:paraId="5C16F6C0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Музејска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едукација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звање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музејски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водич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051497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Историјат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едукације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музејима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5F3D3D2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водича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6121FF1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водича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06035BF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едукације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музејима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5FAA805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едукација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C0C942C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Специфичн</w:t>
      </w:r>
      <w:r w:rsidRPr="009F05E6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старост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.).</w:t>
      </w:r>
    </w:p>
    <w:p w14:paraId="299D12FC" w14:textId="77777777" w:rsidR="00A24BA0" w:rsidRPr="009F05E6" w:rsidRDefault="00573341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b/>
          <w:sz w:val="24"/>
          <w:szCs w:val="24"/>
        </w:rPr>
        <w:t xml:space="preserve"> 5. </w:t>
      </w:r>
      <w:proofErr w:type="spellStart"/>
      <w:r w:rsidRPr="009F05E6">
        <w:rPr>
          <w:rFonts w:ascii="Times New Roman" w:hAnsi="Times New Roman" w:cs="Times New Roman"/>
          <w:b/>
          <w:sz w:val="24"/>
          <w:szCs w:val="24"/>
        </w:rPr>
        <w:t>Дигитализација</w:t>
      </w:r>
      <w:proofErr w:type="spellEnd"/>
      <w:r w:rsidRPr="009F0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EE0D77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Јединственом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информационом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Смернице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дигитализацију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C873F63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дигитализацију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76/18</w:t>
      </w:r>
      <w:proofErr w:type="gramStart"/>
      <w:r w:rsidRPr="009F05E6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7726F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информационе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комуникационе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дигитална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трансформација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r w:rsidRPr="009F05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дигитализација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C0DF261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Дигитални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дигитални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дигитална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E1835D9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Формирање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дигиталног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1D6B208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базе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збиркама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истраживање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итд</w:t>
      </w:r>
      <w:proofErr w:type="spellEnd"/>
      <w:proofErr w:type="gramStart"/>
      <w:r w:rsidRPr="009F05E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14:paraId="24789B79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информационо-комуникационом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инфраструктуром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музеју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1F13E23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глобалном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информационом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EE992A4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Стандардне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схеме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метаподатака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1AB73D2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мултимедија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9871BC0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мултимедија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музејима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F407421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обликовање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мултимедијски</w:t>
      </w:r>
      <w:r w:rsidRPr="009F05E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6B41EF5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Музејски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7147858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Музеји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F05E6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7598B8E" w14:textId="77777777" w:rsidR="00A24BA0" w:rsidRPr="009F05E6" w:rsidRDefault="00573341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9F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виртуелном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E6">
        <w:rPr>
          <w:rFonts w:ascii="Times New Roman" w:hAnsi="Times New Roman" w:cs="Times New Roman"/>
          <w:sz w:val="24"/>
          <w:szCs w:val="24"/>
        </w:rPr>
        <w:t>свету</w:t>
      </w:r>
      <w:proofErr w:type="spellEnd"/>
      <w:r w:rsidRPr="009F05E6">
        <w:rPr>
          <w:rFonts w:ascii="Times New Roman" w:hAnsi="Times New Roman" w:cs="Times New Roman"/>
          <w:sz w:val="24"/>
          <w:szCs w:val="24"/>
        </w:rPr>
        <w:t>.</w:t>
      </w:r>
    </w:p>
    <w:sectPr w:rsidR="00A24BA0" w:rsidRPr="009F05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A0"/>
    <w:rsid w:val="002D66D5"/>
    <w:rsid w:val="00573341"/>
    <w:rsid w:val="009F05E6"/>
    <w:rsid w:val="00A24BA0"/>
    <w:rsid w:val="00CA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106C"/>
  <w15:docId w15:val="{81713188-73D7-43ED-B51A-10F887C4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2970</Words>
  <Characters>16932</Characters>
  <Application>Microsoft Office Word</Application>
  <DocSecurity>0</DocSecurity>
  <Lines>141</Lines>
  <Paragraphs>39</Paragraphs>
  <ScaleCrop>false</ScaleCrop>
  <Company/>
  <LinksUpToDate>false</LinksUpToDate>
  <CharactersWithSpaces>19863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6</cp:revision>
  <dcterms:created xsi:type="dcterms:W3CDTF">2022-03-03T15:16:00Z</dcterms:created>
  <dcterms:modified xsi:type="dcterms:W3CDTF">2022-03-03T15:46:00Z</dcterms:modified>
</cp:coreProperties>
</file>